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ind w:left="5450"/>
        <w:jc w:val="left"/>
      </w:pPr>
      <w:r>
        <w:rPr>
          <w:sz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832660" cy="884110"/>
                <wp:effectExtent l="0" t="0" r="0" b="0"/>
                <wp:docPr id="1" name="Image 2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7471042" name="Image 2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832659" cy="8841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65.6pt;height:69.6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</w:rPr>
      </w:r>
      <w:r/>
    </w:p>
    <w:p>
      <w:pPr>
        <w:pStyle w:val="606"/>
        <w:ind w:left="0"/>
        <w:jc w:val="left"/>
        <w:spacing w:before="13"/>
      </w:pPr>
      <w:r>
        <w:rPr>
          <w:sz w:val="36"/>
        </w:rPr>
      </w:r>
      <w:r>
        <w:rPr>
          <w:sz w:val="36"/>
        </w:rPr>
      </w:r>
      <w:r/>
    </w:p>
    <w:p>
      <w:pPr>
        <w:pStyle w:val="607"/>
      </w:pPr>
      <w:r/>
      <w:bookmarkStart w:id="6" w:name="6"/>
      <w:r/>
      <w:bookmarkEnd w:id="6"/>
      <w:r>
        <w:rPr>
          <w:color w:val="6F2F9F"/>
        </w:rPr>
        <w:t xml:space="preserve">У</w:t>
      </w:r>
      <w:r>
        <w:rPr>
          <w:color w:val="6F2F9F"/>
          <w:spacing w:val="61"/>
        </w:rPr>
        <w:t xml:space="preserve"> </w:t>
      </w:r>
      <w:r>
        <w:rPr>
          <w:color w:val="6F2F9F"/>
        </w:rPr>
        <w:t xml:space="preserve">К</w:t>
      </w:r>
      <w:r>
        <w:rPr>
          <w:color w:val="6F2F9F"/>
          <w:spacing w:val="62"/>
        </w:rPr>
        <w:t xml:space="preserve"> </w:t>
      </w:r>
      <w:r>
        <w:rPr>
          <w:color w:val="6F2F9F"/>
        </w:rPr>
        <w:t xml:space="preserve">А</w:t>
      </w:r>
      <w:r>
        <w:rPr>
          <w:color w:val="6F2F9F"/>
          <w:spacing w:val="59"/>
        </w:rPr>
        <w:t xml:space="preserve"> </w:t>
      </w:r>
      <w:r>
        <w:rPr>
          <w:color w:val="6F2F9F"/>
          <w:spacing w:val="-10"/>
        </w:rPr>
        <w:t xml:space="preserve">З</w:t>
      </w:r>
      <w:r/>
      <w:r/>
    </w:p>
    <w:p>
      <w:pPr>
        <w:pStyle w:val="608"/>
      </w:pPr>
      <w:r>
        <w:rPr>
          <w:color w:val="6F2F9F"/>
          <w:spacing w:val="-12"/>
        </w:rPr>
        <w:t xml:space="preserve">ГУБЕРНАТОРА</w:t>
      </w:r>
      <w:r>
        <w:rPr>
          <w:color w:val="6F2F9F"/>
          <w:spacing w:val="-4"/>
        </w:rPr>
        <w:t xml:space="preserve"> </w:t>
      </w:r>
      <w:r>
        <w:rPr>
          <w:color w:val="6F2F9F"/>
          <w:spacing w:val="-12"/>
        </w:rPr>
        <w:t xml:space="preserve">СМОЛЕНСКОЙ</w:t>
      </w:r>
      <w:r>
        <w:rPr>
          <w:color w:val="6F2F9F"/>
        </w:rPr>
        <w:t xml:space="preserve"> </w:t>
      </w:r>
      <w:r>
        <w:rPr>
          <w:color w:val="6F2F9F"/>
          <w:spacing w:val="-12"/>
        </w:rPr>
        <w:t xml:space="preserve">ОБЛАСТИ</w:t>
      </w:r>
      <w:r/>
      <w:r/>
    </w:p>
    <w:p>
      <w:pPr>
        <w:pStyle w:val="606"/>
        <w:ind w:left="0"/>
        <w:jc w:val="left"/>
        <w:spacing w:before="159"/>
      </w:pPr>
      <w:r>
        <w:rPr>
          <w:b/>
          <w:sz w:val="24"/>
        </w:rPr>
      </w:r>
      <w:r>
        <w:rPr>
          <w:b/>
          <w:sz w:val="24"/>
        </w:rPr>
      </w:r>
      <w:r/>
    </w:p>
    <w:p>
      <w:pPr>
        <w:ind w:left="991" w:right="0" w:firstLine="0"/>
        <w:jc w:val="left"/>
        <w:spacing w:before="0"/>
      </w:pPr>
      <w:r>
        <w:rPr>
          <w:color w:val="6F2F9F"/>
          <w:sz w:val="24"/>
        </w:rPr>
        <w:t xml:space="preserve">от</w:t>
      </w:r>
      <w:r>
        <w:rPr>
          <w:color w:val="6F2F9F"/>
          <w:spacing w:val="61"/>
          <w:sz w:val="24"/>
        </w:rPr>
        <w:t xml:space="preserve"> </w:t>
      </w:r>
      <w:r>
        <w:rPr>
          <w:color w:val="6F2F9F"/>
          <w:sz w:val="24"/>
        </w:rPr>
        <w:t xml:space="preserve">26.02.2025</w:t>
      </w:r>
      <w:r>
        <w:rPr>
          <w:color w:val="6F2F9F"/>
          <w:spacing w:val="59"/>
          <w:sz w:val="24"/>
        </w:rPr>
        <w:t xml:space="preserve"> </w:t>
      </w:r>
      <w:r>
        <w:rPr>
          <w:color w:val="6F2F9F"/>
          <w:sz w:val="24"/>
        </w:rPr>
        <w:t xml:space="preserve">№</w:t>
      </w:r>
      <w:r>
        <w:rPr>
          <w:color w:val="6F2F9F"/>
          <w:spacing w:val="58"/>
          <w:sz w:val="24"/>
        </w:rPr>
        <w:t xml:space="preserve"> </w:t>
      </w:r>
      <w:r>
        <w:rPr>
          <w:color w:val="6F2F9F"/>
          <w:spacing w:val="-5"/>
          <w:sz w:val="24"/>
        </w:rPr>
        <w:t xml:space="preserve">20</w:t>
      </w:r>
      <w:r>
        <w:rPr>
          <w:sz w:val="24"/>
        </w:rPr>
      </w:r>
      <w:r/>
    </w:p>
    <w:p>
      <w:pPr>
        <w:pStyle w:val="606"/>
        <w:ind w:left="0"/>
        <w:jc w:val="left"/>
      </w:pPr>
      <w:r/>
      <w:r/>
      <w:r/>
    </w:p>
    <w:p>
      <w:pPr>
        <w:pStyle w:val="606"/>
        <w:ind w:left="0"/>
        <w:jc w:val="left"/>
      </w:pPr>
      <w:r/>
      <w:r/>
      <w:r/>
    </w:p>
    <w:p>
      <w:pPr>
        <w:pStyle w:val="606"/>
        <w:ind w:left="0"/>
        <w:jc w:val="left"/>
        <w:spacing w:before="139"/>
      </w:pPr>
      <w:r/>
      <w:r/>
      <w:r/>
    </w:p>
    <w:p>
      <w:pPr>
        <w:pStyle w:val="606"/>
        <w:ind w:right="6232"/>
      </w:pPr>
      <w:r>
        <w:t xml:space="preserve">О внесении изменений в Указ Губернатора Смоленской области от 19.10.2022 № 103</w:t>
      </w:r>
      <w:r/>
      <w:r/>
    </w:p>
    <w:p>
      <w:pPr>
        <w:pStyle w:val="606"/>
        <w:ind w:left="0"/>
        <w:jc w:val="left"/>
      </w:pPr>
      <w:r/>
      <w:r/>
      <w:r/>
    </w:p>
    <w:p>
      <w:pPr>
        <w:pStyle w:val="606"/>
        <w:ind w:left="1699"/>
        <w:spacing w:before="1"/>
      </w:pPr>
      <w:r>
        <w:t xml:space="preserve">П о</w:t>
      </w:r>
      <w:r>
        <w:rPr>
          <w:spacing w:val="1"/>
        </w:rPr>
        <w:t xml:space="preserve"> </w:t>
      </w:r>
      <w:r>
        <w:t xml:space="preserve">с</w:t>
      </w:r>
      <w:r>
        <w:rPr>
          <w:spacing w:val="-1"/>
        </w:rPr>
        <w:t xml:space="preserve"> </w:t>
      </w:r>
      <w:r>
        <w:t xml:space="preserve">т</w:t>
      </w:r>
      <w:r>
        <w:rPr>
          <w:spacing w:val="-1"/>
        </w:rPr>
        <w:t xml:space="preserve"> </w:t>
      </w:r>
      <w:r>
        <w:t xml:space="preserve">а</w:t>
      </w:r>
      <w:r>
        <w:rPr>
          <w:spacing w:val="-3"/>
        </w:rPr>
        <w:t xml:space="preserve"> </w:t>
      </w:r>
      <w:r>
        <w:t xml:space="preserve">н о в</w:t>
      </w:r>
      <w:r>
        <w:rPr>
          <w:spacing w:val="-1"/>
        </w:rPr>
        <w:t xml:space="preserve"> </w:t>
      </w:r>
      <w:r>
        <w:t xml:space="preserve">л</w:t>
      </w:r>
      <w:r>
        <w:rPr>
          <w:spacing w:val="-1"/>
        </w:rPr>
        <w:t xml:space="preserve"> </w:t>
      </w:r>
      <w:r>
        <w:t xml:space="preserve">я </w:t>
      </w:r>
      <w:r>
        <w:rPr>
          <w:spacing w:val="-5"/>
        </w:rPr>
        <w:t xml:space="preserve">ю:</w:t>
      </w:r>
      <w:r/>
      <w:r/>
    </w:p>
    <w:p>
      <w:pPr>
        <w:pStyle w:val="606"/>
        <w:ind w:left="1699"/>
        <w:spacing w:lineRule="exact" w:line="322" w:before="320"/>
      </w:pPr>
      <w:r>
        <w:t xml:space="preserve">Внести</w:t>
      </w:r>
      <w:r>
        <w:rPr>
          <w:spacing w:val="26"/>
        </w:rPr>
        <w:t xml:space="preserve">  </w:t>
      </w:r>
      <w:r>
        <w:t xml:space="preserve">в</w:t>
      </w:r>
      <w:r>
        <w:rPr>
          <w:spacing w:val="27"/>
        </w:rPr>
        <w:t xml:space="preserve">  </w:t>
      </w:r>
      <w:r>
        <w:t xml:space="preserve">Указ</w:t>
      </w:r>
      <w:r>
        <w:rPr>
          <w:spacing w:val="27"/>
        </w:rPr>
        <w:t xml:space="preserve">  </w:t>
      </w:r>
      <w:r>
        <w:t xml:space="preserve">Губернатора</w:t>
      </w:r>
      <w:r>
        <w:rPr>
          <w:spacing w:val="28"/>
        </w:rPr>
        <w:t xml:space="preserve">  </w:t>
      </w:r>
      <w:r>
        <w:t xml:space="preserve">Смоленской</w:t>
      </w:r>
      <w:r>
        <w:rPr>
          <w:spacing w:val="27"/>
        </w:rPr>
        <w:t xml:space="preserve">  </w:t>
      </w:r>
      <w:r>
        <w:t xml:space="preserve">области</w:t>
      </w:r>
      <w:r>
        <w:rPr>
          <w:spacing w:val="28"/>
        </w:rPr>
        <w:t xml:space="preserve">  </w:t>
      </w:r>
      <w:r>
        <w:t xml:space="preserve">от</w:t>
      </w:r>
      <w:r>
        <w:rPr>
          <w:spacing w:val="27"/>
        </w:rPr>
        <w:t xml:space="preserve">  </w:t>
      </w:r>
      <w:r>
        <w:t xml:space="preserve">19.10.2022</w:t>
      </w:r>
      <w:r>
        <w:rPr>
          <w:spacing w:val="27"/>
        </w:rPr>
        <w:t xml:space="preserve">  </w:t>
      </w:r>
      <w:r>
        <w:t xml:space="preserve">№</w:t>
      </w:r>
      <w:r>
        <w:rPr>
          <w:spacing w:val="28"/>
        </w:rPr>
        <w:t xml:space="preserve">  </w:t>
      </w:r>
      <w:r>
        <w:rPr>
          <w:spacing w:val="-5"/>
        </w:rPr>
        <w:t xml:space="preserve">103</w:t>
      </w:r>
      <w:r/>
      <w:r/>
    </w:p>
    <w:p>
      <w:pPr>
        <w:pStyle w:val="606"/>
        <w:ind w:right="280"/>
      </w:pPr>
      <w:r>
        <w:t xml:space="preserve">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</w:t>
      </w:r>
      <w:r>
        <w:rPr>
          <w:spacing w:val="40"/>
        </w:rPr>
        <w:t xml:space="preserve"> </w:t>
      </w:r>
      <w:r>
        <w:t xml:space="preserve">семей граждан Российской Федерации, пребывающих (пребывавших) в период проведения специальной в</w:t>
      </w:r>
      <w:r>
        <w:t xml:space="preserve">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</w:t>
      </w:r>
      <w:r>
        <w:t xml:space="preserve">ойска национальной гвардии Российской Федерации и принимающих (принимавших)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</w:t>
      </w:r>
      <w:r>
        <w:t xml:space="preserve">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 специальной военной операции» (в редакции указов Губернатора Смоленской области от 24.03.2023 № 34, от</w:t>
      </w:r>
      <w:r>
        <w:rPr>
          <w:spacing w:val="40"/>
        </w:rPr>
        <w:t xml:space="preserve"> </w:t>
      </w:r>
      <w:r>
        <w:t xml:space="preserve">07.04.2023</w:t>
      </w:r>
      <w:r>
        <w:rPr>
          <w:spacing w:val="40"/>
        </w:rPr>
        <w:t xml:space="preserve"> </w:t>
      </w:r>
      <w:r>
        <w:t xml:space="preserve">№</w:t>
      </w:r>
      <w:r>
        <w:rPr>
          <w:spacing w:val="40"/>
        </w:rPr>
        <w:t xml:space="preserve"> </w:t>
      </w:r>
      <w:r>
        <w:t xml:space="preserve">42,</w:t>
      </w:r>
      <w:r>
        <w:rPr>
          <w:spacing w:val="40"/>
        </w:rPr>
        <w:t xml:space="preserve"> </w:t>
      </w:r>
      <w:r>
        <w:t xml:space="preserve">от</w:t>
      </w:r>
      <w:r>
        <w:rPr>
          <w:spacing w:val="40"/>
        </w:rPr>
        <w:t xml:space="preserve"> </w:t>
      </w:r>
      <w:r>
        <w:t xml:space="preserve">18.04.2023</w:t>
      </w:r>
      <w:r>
        <w:rPr>
          <w:spacing w:val="40"/>
        </w:rPr>
        <w:t xml:space="preserve"> </w:t>
      </w:r>
      <w:r>
        <w:t xml:space="preserve">№</w:t>
      </w:r>
      <w:r>
        <w:rPr>
          <w:spacing w:val="40"/>
        </w:rPr>
        <w:t xml:space="preserve"> </w:t>
      </w:r>
      <w:r>
        <w:t xml:space="preserve">48,</w:t>
      </w:r>
      <w:r>
        <w:rPr>
          <w:spacing w:val="40"/>
        </w:rPr>
        <w:t xml:space="preserve"> </w:t>
      </w:r>
      <w:r>
        <w:t xml:space="preserve">от</w:t>
      </w:r>
      <w:r>
        <w:rPr>
          <w:spacing w:val="40"/>
        </w:rPr>
        <w:t xml:space="preserve"> </w:t>
      </w:r>
      <w:r>
        <w:t xml:space="preserve">25.05.2023№</w:t>
      </w:r>
      <w:r>
        <w:rPr>
          <w:spacing w:val="40"/>
        </w:rPr>
        <w:t xml:space="preserve"> </w:t>
      </w:r>
      <w:r>
        <w:t xml:space="preserve">62,</w:t>
      </w:r>
      <w:r>
        <w:rPr>
          <w:spacing w:val="40"/>
        </w:rPr>
        <w:t xml:space="preserve"> </w:t>
      </w:r>
      <w:r>
        <w:t xml:space="preserve">от</w:t>
      </w:r>
      <w:r>
        <w:rPr>
          <w:spacing w:val="40"/>
        </w:rPr>
        <w:t xml:space="preserve"> </w:t>
      </w:r>
      <w:r>
        <w:t xml:space="preserve">25.08.2023</w:t>
      </w:r>
      <w:r>
        <w:rPr>
          <w:spacing w:val="40"/>
        </w:rPr>
        <w:t xml:space="preserve"> </w:t>
      </w:r>
      <w:r>
        <w:t xml:space="preserve">№</w:t>
      </w:r>
      <w:r>
        <w:rPr>
          <w:spacing w:val="40"/>
        </w:rPr>
        <w:t xml:space="preserve"> </w:t>
      </w:r>
      <w:r>
        <w:t xml:space="preserve">92,</w:t>
      </w:r>
      <w:r/>
      <w:r/>
    </w:p>
    <w:p>
      <w:pPr>
        <w:pStyle w:val="606"/>
        <w:spacing w:lineRule="exact" w:line="321"/>
      </w:pPr>
      <w:r>
        <w:t xml:space="preserve">от</w:t>
      </w:r>
      <w:r>
        <w:rPr>
          <w:spacing w:val="-4"/>
        </w:rPr>
        <w:t xml:space="preserve"> </w:t>
      </w:r>
      <w:r>
        <w:t xml:space="preserve">09.07.2024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2"/>
        </w:rPr>
        <w:t xml:space="preserve"> </w:t>
      </w:r>
      <w:r>
        <w:t xml:space="preserve">65,</w:t>
      </w:r>
      <w:r>
        <w:rPr>
          <w:spacing w:val="-7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29.07.2024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73,</w:t>
      </w:r>
      <w:r>
        <w:rPr>
          <w:spacing w:val="-6"/>
        </w:rPr>
        <w:t xml:space="preserve"> </w:t>
      </w:r>
      <w:r>
        <w:t xml:space="preserve">от</w:t>
      </w:r>
      <w:r>
        <w:rPr>
          <w:spacing w:val="-3"/>
        </w:rPr>
        <w:t xml:space="preserve"> </w:t>
      </w:r>
      <w:r>
        <w:t xml:space="preserve">24.01.2025</w:t>
      </w:r>
      <w:r>
        <w:rPr>
          <w:spacing w:val="-5"/>
        </w:rPr>
        <w:t xml:space="preserve"> </w:t>
      </w:r>
      <w:r>
        <w:t xml:space="preserve">№</w:t>
      </w:r>
      <w:r>
        <w:rPr>
          <w:spacing w:val="-3"/>
        </w:rPr>
        <w:t xml:space="preserve"> </w:t>
      </w:r>
      <w:r>
        <w:t xml:space="preserve">5)</w:t>
      </w:r>
      <w:r>
        <w:rPr>
          <w:spacing w:val="-2"/>
        </w:rPr>
        <w:t xml:space="preserve"> </w:t>
      </w:r>
      <w:r>
        <w:t xml:space="preserve">следующие</w:t>
      </w:r>
      <w:r>
        <w:rPr>
          <w:spacing w:val="-2"/>
        </w:rPr>
        <w:t xml:space="preserve"> изменения:</w:t>
      </w:r>
      <w:r/>
      <w:r/>
    </w:p>
    <w:p>
      <w:pPr>
        <w:pStyle w:val="609"/>
        <w:numPr>
          <w:ilvl w:val="0"/>
          <w:numId w:val="3"/>
        </w:numPr>
        <w:ind w:left="2057" w:right="0" w:hanging="358"/>
        <w:jc w:val="both"/>
        <w:spacing w:lineRule="exact" w:line="321" w:after="0" w:before="0"/>
        <w:tabs>
          <w:tab w:val="left" w:pos="2057" w:leader="none"/>
        </w:tabs>
      </w:pPr>
      <w:r>
        <w:rPr>
          <w:sz w:val="28"/>
        </w:rPr>
        <w:t xml:space="preserve">заголовок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изложить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следующей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 xml:space="preserve">редакции:</w:t>
      </w:r>
      <w:r>
        <w:rPr>
          <w:sz w:val="28"/>
        </w:rPr>
      </w:r>
      <w:r/>
    </w:p>
    <w:p>
      <w:pPr>
        <w:pStyle w:val="606"/>
        <w:ind w:right="6337"/>
      </w:pPr>
      <w:r>
        <w:t xml:space="preserve">«О дополнительных мерах социальной поддержки семей участников специальной военной </w:t>
      </w:r>
      <w:r>
        <w:rPr>
          <w:spacing w:val="-2"/>
        </w:rPr>
        <w:t xml:space="preserve">операции»;</w:t>
      </w:r>
      <w:r/>
      <w:r/>
    </w:p>
    <w:p>
      <w:pPr>
        <w:pStyle w:val="609"/>
        <w:numPr>
          <w:ilvl w:val="0"/>
          <w:numId w:val="3"/>
        </w:numPr>
        <w:ind w:left="991" w:right="282" w:firstLine="708"/>
        <w:jc w:val="both"/>
        <w:spacing w:lineRule="auto" w:line="240" w:after="0" w:before="0"/>
        <w:tabs>
          <w:tab w:val="left" w:pos="2030" w:leader="none"/>
        </w:tabs>
      </w:pPr>
      <w:r>
        <w:rPr>
          <w:sz w:val="28"/>
        </w:rPr>
        <w:t xml:space="preserve">в преамбуле слова «семей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пребывающих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(пребывавших)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69"/>
          <w:sz w:val="28"/>
        </w:rPr>
        <w:t xml:space="preserve">  </w:t>
      </w:r>
      <w:r>
        <w:rPr>
          <w:sz w:val="28"/>
        </w:rPr>
        <w:t xml:space="preserve">период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проведения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специальной</w:t>
      </w:r>
      <w:r>
        <w:rPr>
          <w:sz w:val="28"/>
        </w:rPr>
      </w:r>
      <w:r/>
    </w:p>
    <w:p>
      <w:pPr>
        <w:pStyle w:val="609"/>
        <w:jc w:val="both"/>
        <w:spacing w:lineRule="auto" w:line="240" w:after="0"/>
        <w:sectPr>
          <w:footnotePr/>
          <w:endnotePr/>
          <w:type w:val="nextPage"/>
          <w:pgSz w:w="11900" w:h="16840" w:orient="portrait"/>
          <w:pgMar w:top="300" w:right="283" w:bottom="280" w:left="141" w:header="709" w:footer="709" w:gutter="0"/>
          <w:cols w:num="1" w:sep="0" w:space="1701" w:equalWidth="1"/>
          <w:docGrid w:linePitch="360"/>
        </w:sectPr>
      </w:pPr>
      <w:r>
        <w:rPr>
          <w:sz w:val="28"/>
        </w:rPr>
      </w:r>
      <w:r>
        <w:rPr>
          <w:sz w:val="28"/>
        </w:rPr>
      </w:r>
      <w:r/>
    </w:p>
    <w:p>
      <w:pPr>
        <w:ind w:left="769" w:right="63" w:firstLine="0"/>
        <w:jc w:val="center"/>
        <w:spacing w:before="70"/>
      </w:pPr>
      <w:r/>
      <w:bookmarkStart w:id="7" w:name="7"/>
      <w:r/>
      <w:bookmarkEnd w:id="7"/>
      <w:r>
        <w:rPr>
          <w:spacing w:val="-10"/>
          <w:sz w:val="20"/>
        </w:rPr>
        <w:t xml:space="preserve">2</w:t>
      </w:r>
      <w:r>
        <w:rPr>
          <w:sz w:val="20"/>
        </w:rPr>
      </w:r>
      <w:r/>
    </w:p>
    <w:p>
      <w:pPr>
        <w:pStyle w:val="606"/>
        <w:ind w:left="0"/>
        <w:jc w:val="left"/>
      </w:pPr>
      <w:r>
        <w:rPr>
          <w:sz w:val="20"/>
        </w:rPr>
      </w:r>
      <w:r>
        <w:rPr>
          <w:sz w:val="20"/>
        </w:rPr>
      </w:r>
      <w:r/>
    </w:p>
    <w:p>
      <w:pPr>
        <w:pStyle w:val="606"/>
        <w:ind w:right="284"/>
        <w:spacing w:before="1"/>
      </w:pPr>
      <w:r>
        <w:t xml:space="preserve">военной операции в добровольческих формированиях, содействующих выполн</w:t>
      </w:r>
      <w:r>
        <w:t xml:space="preserve">ению задач, возложенных на Вооруженные Силы Российской Федерации, семей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</w:t>
      </w:r>
      <w:r>
        <w:t xml:space="preserve">авших)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</w:t>
      </w:r>
      <w:r>
        <w:rPr>
          <w:spacing w:val="-5"/>
        </w:rPr>
        <w:t xml:space="preserve"> </w:t>
      </w:r>
      <w:r>
        <w:t xml:space="preserve">семей</w:t>
      </w:r>
      <w:r>
        <w:rPr>
          <w:spacing w:val="-6"/>
        </w:rPr>
        <w:t xml:space="preserve"> </w:t>
      </w:r>
      <w:r>
        <w:t xml:space="preserve">граждан</w:t>
      </w:r>
      <w:r>
        <w:rPr>
          <w:spacing w:val="-4"/>
        </w:rPr>
        <w:t xml:space="preserve"> </w:t>
      </w:r>
      <w:r>
        <w:t xml:space="preserve">Российской</w:t>
      </w:r>
      <w:r>
        <w:rPr>
          <w:spacing w:val="-4"/>
        </w:rPr>
        <w:t xml:space="preserve"> </w:t>
      </w:r>
      <w:r>
        <w:t xml:space="preserve">Федерации,</w:t>
      </w:r>
      <w:r>
        <w:rPr>
          <w:spacing w:val="-5"/>
        </w:rPr>
        <w:t xml:space="preserve"> </w:t>
      </w:r>
      <w:r>
        <w:t xml:space="preserve">принимавших</w:t>
      </w:r>
      <w:r>
        <w:rPr>
          <w:spacing w:val="-5"/>
        </w:rPr>
        <w:t xml:space="preserve"> </w:t>
      </w:r>
      <w:r>
        <w:t xml:space="preserve">участие</w:t>
      </w:r>
      <w:r>
        <w:rPr>
          <w:spacing w:val="-6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t xml:space="preserve">погибших (умерших) в ходе специальной военной операции» заменить словами «семей участников специальной военной операции»;</w:t>
      </w:r>
      <w:r/>
      <w:r/>
    </w:p>
    <w:p>
      <w:pPr>
        <w:pStyle w:val="609"/>
        <w:numPr>
          <w:ilvl w:val="0"/>
          <w:numId w:val="3"/>
        </w:numPr>
        <w:ind w:left="2001" w:right="0" w:hanging="302"/>
        <w:jc w:val="both"/>
        <w:spacing w:lineRule="exact" w:line="319" w:after="0" w:before="0"/>
        <w:tabs>
          <w:tab w:val="left" w:pos="2001" w:leader="none"/>
        </w:tabs>
      </w:pPr>
      <w:r>
        <w:rPr>
          <w:sz w:val="28"/>
        </w:rPr>
        <w:t xml:space="preserve">в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пункте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 xml:space="preserve">1:</w:t>
      </w:r>
      <w:r>
        <w:rPr>
          <w:sz w:val="28"/>
        </w:rPr>
      </w:r>
      <w:r/>
    </w:p>
    <w:p>
      <w:pPr>
        <w:pStyle w:val="609"/>
        <w:numPr>
          <w:ilvl w:val="1"/>
          <w:numId w:val="3"/>
        </w:numPr>
        <w:ind w:left="1861" w:right="0" w:hanging="162"/>
        <w:jc w:val="both"/>
        <w:spacing w:lineRule="exact" w:line="322" w:after="0" w:before="2"/>
        <w:tabs>
          <w:tab w:val="left" w:pos="1861" w:leader="none"/>
        </w:tabs>
      </w:pPr>
      <w:r>
        <w:rPr>
          <w:sz w:val="28"/>
        </w:rPr>
        <w:t xml:space="preserve">абзац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первый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изложить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в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следующей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редакции:</w:t>
      </w:r>
      <w:r>
        <w:rPr>
          <w:sz w:val="28"/>
        </w:rPr>
      </w:r>
      <w:r/>
    </w:p>
    <w:p>
      <w:pPr>
        <w:pStyle w:val="606"/>
        <w:ind w:right="278" w:firstLine="708"/>
      </w:pPr>
      <w:r>
        <w:t xml:space="preserve">«1.</w:t>
      </w:r>
      <w:r>
        <w:rPr>
          <w:spacing w:val="80"/>
        </w:rPr>
        <w:t xml:space="preserve"> </w:t>
      </w:r>
      <w:r>
        <w:t xml:space="preserve">Установить,</w:t>
      </w:r>
      <w:r>
        <w:rPr>
          <w:spacing w:val="80"/>
        </w:rPr>
        <w:t xml:space="preserve"> </w:t>
      </w:r>
      <w:r>
        <w:t xml:space="preserve">что</w:t>
      </w:r>
      <w:r>
        <w:rPr>
          <w:spacing w:val="80"/>
        </w:rPr>
        <w:t xml:space="preserve"> </w:t>
      </w:r>
      <w:r>
        <w:t xml:space="preserve">семьям</w:t>
      </w:r>
      <w:r>
        <w:rPr>
          <w:spacing w:val="80"/>
        </w:rPr>
        <w:t xml:space="preserve">  </w:t>
      </w:r>
      <w:r>
        <w:t xml:space="preserve">участников</w:t>
      </w:r>
      <w:r>
        <w:rPr>
          <w:spacing w:val="80"/>
        </w:rPr>
        <w:t xml:space="preserve"> </w:t>
      </w:r>
      <w:r>
        <w:t xml:space="preserve">специальной</w:t>
      </w:r>
      <w:r>
        <w:rPr>
          <w:spacing w:val="80"/>
        </w:rPr>
        <w:t xml:space="preserve"> </w:t>
      </w:r>
      <w:r>
        <w:t xml:space="preserve">военной</w:t>
      </w:r>
      <w:r>
        <w:rPr>
          <w:spacing w:val="80"/>
        </w:rPr>
        <w:t xml:space="preserve"> </w:t>
      </w:r>
      <w:r>
        <w:t xml:space="preserve">операции, а именно: семьям граждан Российской Федерации, призванных на военную службу по</w:t>
      </w:r>
      <w:r>
        <w:rPr>
          <w:spacing w:val="-3"/>
        </w:rPr>
        <w:t xml:space="preserve"> </w:t>
      </w:r>
      <w:r>
        <w:t xml:space="preserve">мобилизации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Вооруженные</w:t>
      </w:r>
      <w:r>
        <w:rPr>
          <w:spacing w:val="-4"/>
        </w:rPr>
        <w:t xml:space="preserve"> </w:t>
      </w:r>
      <w:r>
        <w:t xml:space="preserve">Силы</w:t>
      </w:r>
      <w:r>
        <w:rPr>
          <w:spacing w:val="-4"/>
        </w:rPr>
        <w:t xml:space="preserve"> </w:t>
      </w:r>
      <w:r>
        <w:t xml:space="preserve">Российской</w:t>
      </w:r>
      <w:r>
        <w:rPr>
          <w:spacing w:val="-4"/>
        </w:rPr>
        <w:t xml:space="preserve"> </w:t>
      </w:r>
      <w:r>
        <w:t xml:space="preserve">Федерации,</w:t>
      </w:r>
      <w:r>
        <w:rPr>
          <w:spacing w:val="-5"/>
        </w:rPr>
        <w:t xml:space="preserve"> </w:t>
      </w:r>
      <w:r>
        <w:t xml:space="preserve">войска</w:t>
      </w:r>
      <w:r>
        <w:rPr>
          <w:spacing w:val="-4"/>
        </w:rPr>
        <w:t xml:space="preserve"> </w:t>
      </w:r>
      <w:r>
        <w:t xml:space="preserve">национальной гвардии Российской Федерации в соответствии с </w:t>
      </w:r>
      <w:hyperlink r:id="rId11" w:tooltip="https://login.consultant.ru/link/?req=doc&amp;base=RZR&amp;n=426999" w:history="1">
        <w:r>
          <w:t xml:space="preserve">Указом</w:t>
        </w:r>
      </w:hyperlink>
      <w:r>
        <w:t xml:space="preserve"> Президен</w:t>
      </w:r>
      <w:r>
        <w:t xml:space="preserve">та Российской Федерации от 21.09.2022 № 647 «Об объявлении частичной мобилизации в Российской Федерации» (далее – мобилизованные граждане); семьям граждан Российской Федерации, пребывающих (пребывавших) в период проведения специальной военной операции на т</w:t>
      </w:r>
      <w:r>
        <w:t xml:space="preserve">ерриториях Украины, Донецкой Народной Республики, Луганской Народной Республики, Херсонской и Запорожской областей в добровольческих формированиях, содействующих выполнению задач, возложенных на Вооруженные Силы Российской Федерации (далее – добровольцы); </w:t>
      </w:r>
      <w:r>
        <w:t xml:space="preserve">семьям граждан Российской Федерации, 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участие в специальной военной операции на территориях Укра</w:t>
      </w:r>
      <w:r>
        <w:t xml:space="preserve">ины, Донецкой Народной Республики, Луганской Народной Республики, Херсонской и Запорожской областей (далее – граждане, заключившие контракт); семьям граждан Российской Федерации, проходящих службу в войсках национальной гвардии Российской Федерации, имеющи</w:t>
      </w:r>
      <w:r>
        <w:t xml:space="preserve">х специальное звание полиции и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Херсонской и Запорожской областей (далее – сотрудники Росгвардии); семьям м</w:t>
      </w:r>
      <w:r>
        <w:t xml:space="preserve">обилизованных граждан, добровольцев, граждан, заключивших контракт, сотрудников Росгвардии, погибших (умерших) в ходе специальной военной операции на территориях Украины, Донецкой Народной Республики, Луганской Народной Республики, Херсонской и Запорожской</w:t>
      </w:r>
      <w:r>
        <w:rPr>
          <w:spacing w:val="40"/>
        </w:rPr>
        <w:t xml:space="preserve"> </w:t>
      </w:r>
      <w:r>
        <w:t xml:space="preserve">областей, предоставляются следующие дополнительные меры социальной </w:t>
      </w:r>
      <w:r>
        <w:rPr>
          <w:spacing w:val="-2"/>
        </w:rPr>
        <w:t xml:space="preserve">поддержки:»;</w:t>
      </w:r>
      <w:r/>
      <w:r/>
    </w:p>
    <w:p>
      <w:pPr>
        <w:pStyle w:val="609"/>
        <w:numPr>
          <w:ilvl w:val="1"/>
          <w:numId w:val="3"/>
        </w:numPr>
        <w:ind w:left="1861" w:right="0" w:hanging="162"/>
        <w:jc w:val="both"/>
        <w:spacing w:lineRule="exact" w:line="318" w:after="0" w:before="0"/>
        <w:tabs>
          <w:tab w:val="left" w:pos="1861" w:leader="none"/>
        </w:tabs>
      </w:pPr>
      <w:r>
        <w:rPr>
          <w:sz w:val="28"/>
        </w:rPr>
        <w:t xml:space="preserve">дополнить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подпунктом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1.24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следующего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 xml:space="preserve">содержания:</w:t>
      </w:r>
      <w:r>
        <w:rPr>
          <w:sz w:val="28"/>
        </w:rPr>
      </w:r>
      <w:r/>
    </w:p>
    <w:p>
      <w:pPr>
        <w:pStyle w:val="606"/>
        <w:ind w:right="279" w:firstLine="708"/>
      </w:pPr>
      <w:r>
        <w:t xml:space="preserve">«1.24. Предоставление бесплатного посещения мероприятий, проводимых (организованных) областными государственными учреждениями культуры и искусства,</w:t>
      </w:r>
      <w:r>
        <w:rPr>
          <w:spacing w:val="-4"/>
        </w:rPr>
        <w:t xml:space="preserve"> </w:t>
      </w:r>
      <w:r>
        <w:t xml:space="preserve">при</w:t>
      </w:r>
      <w:r>
        <w:rPr>
          <w:spacing w:val="-3"/>
        </w:rPr>
        <w:t xml:space="preserve"> </w:t>
      </w:r>
      <w:r>
        <w:t xml:space="preserve">предъявлении</w:t>
      </w:r>
      <w:r>
        <w:rPr>
          <w:spacing w:val="-3"/>
        </w:rPr>
        <w:t xml:space="preserve"> </w:t>
      </w:r>
      <w:r>
        <w:t xml:space="preserve">документа,</w:t>
      </w:r>
      <w:r>
        <w:rPr>
          <w:spacing w:val="-4"/>
        </w:rPr>
        <w:t xml:space="preserve"> </w:t>
      </w:r>
      <w:r>
        <w:t xml:space="preserve">подтверждающего</w:t>
      </w:r>
      <w:r>
        <w:rPr>
          <w:spacing w:val="-2"/>
        </w:rPr>
        <w:t xml:space="preserve"> </w:t>
      </w:r>
      <w:r>
        <w:t xml:space="preserve">принадлежность</w:t>
      </w:r>
      <w:r>
        <w:rPr>
          <w:spacing w:val="-5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семье участника специальной военной операции.»;</w:t>
      </w:r>
      <w:r/>
      <w:r/>
    </w:p>
    <w:p>
      <w:pPr>
        <w:pStyle w:val="606"/>
        <w:spacing w:after="0"/>
        <w:sectPr>
          <w:footnotePr/>
          <w:endnotePr/>
          <w:type w:val="nextPage"/>
          <w:pgSz w:w="11900" w:h="16840" w:orient="portrait"/>
          <w:pgMar w:top="660" w:right="283" w:bottom="280" w:left="141" w:header="709" w:footer="709" w:gutter="0"/>
          <w:cols w:num="1" w:sep="0" w:space="1701" w:equalWidth="1"/>
          <w:docGrid w:linePitch="360"/>
        </w:sectPr>
      </w:pPr>
      <w:r/>
      <w:r/>
      <w:r/>
    </w:p>
    <w:p>
      <w:pPr>
        <w:ind w:left="769" w:right="63" w:firstLine="0"/>
        <w:jc w:val="center"/>
        <w:spacing w:before="70"/>
      </w:pPr>
      <w:r/>
      <w:bookmarkStart w:id="8" w:name="8"/>
      <w:r/>
      <w:bookmarkEnd w:id="8"/>
      <w:r>
        <w:rPr>
          <w:spacing w:val="-10"/>
          <w:sz w:val="20"/>
        </w:rPr>
        <w:t xml:space="preserve">3</w:t>
      </w:r>
      <w:r>
        <w:rPr>
          <w:sz w:val="20"/>
        </w:rPr>
      </w:r>
      <w:r/>
    </w:p>
    <w:p>
      <w:pPr>
        <w:pStyle w:val="606"/>
        <w:ind w:left="0"/>
        <w:jc w:val="left"/>
      </w:pPr>
      <w:r>
        <w:rPr>
          <w:sz w:val="20"/>
        </w:rPr>
      </w:r>
      <w:r>
        <w:rPr>
          <w:sz w:val="20"/>
        </w:rPr>
      </w:r>
      <w:r/>
    </w:p>
    <w:p>
      <w:pPr>
        <w:pStyle w:val="609"/>
        <w:numPr>
          <w:ilvl w:val="0"/>
          <w:numId w:val="3"/>
        </w:numPr>
        <w:ind w:left="2122" w:right="0" w:hanging="423"/>
        <w:jc w:val="left"/>
        <w:spacing w:lineRule="auto" w:line="240" w:after="0" w:before="1"/>
        <w:tabs>
          <w:tab w:val="left" w:pos="2122" w:leader="none"/>
        </w:tabs>
      </w:pPr>
      <w:r>
        <w:rPr>
          <w:sz w:val="28"/>
        </w:rPr>
        <w:t xml:space="preserve">в</w:t>
      </w:r>
      <w:r>
        <w:rPr>
          <w:spacing w:val="78"/>
          <w:sz w:val="28"/>
        </w:rPr>
        <w:t xml:space="preserve"> </w:t>
      </w:r>
      <w:r>
        <w:rPr>
          <w:sz w:val="28"/>
        </w:rPr>
        <w:t xml:space="preserve">пункте</w:t>
      </w:r>
      <w:r>
        <w:rPr>
          <w:spacing w:val="22"/>
          <w:sz w:val="28"/>
        </w:rPr>
        <w:t xml:space="preserve">  </w:t>
      </w:r>
      <w:r>
        <w:rPr>
          <w:sz w:val="28"/>
        </w:rPr>
        <w:t xml:space="preserve">6</w:t>
      </w:r>
      <w:r>
        <w:rPr>
          <w:sz w:val="28"/>
          <w:vertAlign w:val="superscript"/>
        </w:rPr>
        <w:t xml:space="preserve">2</w:t>
      </w:r>
      <w:r>
        <w:rPr>
          <w:spacing w:val="58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слова</w:t>
      </w:r>
      <w:r>
        <w:rPr>
          <w:spacing w:val="79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«подпунктами</w:t>
      </w:r>
      <w:r>
        <w:rPr>
          <w:spacing w:val="78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1.19,</w:t>
      </w:r>
      <w:r>
        <w:rPr>
          <w:spacing w:val="79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1.20,</w:t>
      </w:r>
      <w:r>
        <w:rPr>
          <w:spacing w:val="77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1.22»</w:t>
      </w:r>
      <w:r>
        <w:rPr>
          <w:spacing w:val="79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заменить</w:t>
      </w:r>
      <w:r>
        <w:rPr>
          <w:spacing w:val="79"/>
          <w:sz w:val="28"/>
          <w:vertAlign w:val="baseline"/>
        </w:rPr>
        <w:t xml:space="preserve"> </w:t>
      </w:r>
      <w:r>
        <w:rPr>
          <w:spacing w:val="-2"/>
          <w:sz w:val="28"/>
          <w:vertAlign w:val="baseline"/>
        </w:rPr>
        <w:t xml:space="preserve">словами</w:t>
      </w:r>
      <w:r>
        <w:rPr>
          <w:sz w:val="28"/>
        </w:rPr>
      </w:r>
      <w:r/>
    </w:p>
    <w:p>
      <w:pPr>
        <w:pStyle w:val="606"/>
        <w:jc w:val="left"/>
        <w:spacing w:lineRule="exact" w:line="322"/>
      </w:pPr>
      <w:r>
        <w:t xml:space="preserve">«подпунктами</w:t>
      </w:r>
      <w:r>
        <w:rPr>
          <w:spacing w:val="-7"/>
        </w:rPr>
        <w:t xml:space="preserve"> </w:t>
      </w:r>
      <w:r>
        <w:t xml:space="preserve">1.19,</w:t>
      </w:r>
      <w:r>
        <w:rPr>
          <w:spacing w:val="-7"/>
        </w:rPr>
        <w:t xml:space="preserve"> </w:t>
      </w:r>
      <w:r>
        <w:t xml:space="preserve">1.20,</w:t>
      </w:r>
      <w:r>
        <w:rPr>
          <w:spacing w:val="-5"/>
        </w:rPr>
        <w:t xml:space="preserve"> </w:t>
      </w:r>
      <w:r>
        <w:t xml:space="preserve">1.22</w:t>
      </w:r>
      <w:r>
        <w:rPr>
          <w:spacing w:val="-7"/>
        </w:rPr>
        <w:t xml:space="preserve"> </w:t>
      </w:r>
      <w:r>
        <w:t xml:space="preserve">и</w:t>
      </w:r>
      <w:r>
        <w:rPr>
          <w:spacing w:val="-4"/>
        </w:rPr>
        <w:t xml:space="preserve"> </w:t>
      </w:r>
      <w:r>
        <w:rPr>
          <w:spacing w:val="-2"/>
        </w:rPr>
        <w:t xml:space="preserve">1.24»;</w:t>
      </w:r>
      <w:r/>
      <w:r/>
    </w:p>
    <w:p>
      <w:pPr>
        <w:pStyle w:val="609"/>
        <w:numPr>
          <w:ilvl w:val="0"/>
          <w:numId w:val="3"/>
        </w:numPr>
        <w:ind w:left="2109" w:right="0" w:hanging="410"/>
        <w:jc w:val="left"/>
        <w:spacing w:lineRule="exact" w:line="321" w:after="0" w:before="0"/>
        <w:tabs>
          <w:tab w:val="left" w:pos="2109" w:leader="none"/>
        </w:tabs>
      </w:pPr>
      <w:r>
        <w:rPr>
          <w:sz w:val="28"/>
        </w:rPr>
        <w:t xml:space="preserve">в</w:t>
      </w:r>
      <w:r>
        <w:rPr>
          <w:spacing w:val="68"/>
          <w:sz w:val="28"/>
        </w:rPr>
        <w:t xml:space="preserve"> </w:t>
      </w:r>
      <w:r>
        <w:rPr>
          <w:sz w:val="28"/>
        </w:rPr>
        <w:t xml:space="preserve">пункте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8</w:t>
      </w:r>
      <w:r>
        <w:rPr>
          <w:sz w:val="28"/>
          <w:vertAlign w:val="superscript"/>
        </w:rPr>
        <w:t xml:space="preserve">1</w:t>
      </w:r>
      <w:r>
        <w:rPr>
          <w:spacing w:val="45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слова</w:t>
      </w:r>
      <w:r>
        <w:rPr>
          <w:spacing w:val="68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«в</w:t>
      </w:r>
      <w:r>
        <w:rPr>
          <w:spacing w:val="67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подпунктах</w:t>
      </w:r>
      <w:r>
        <w:rPr>
          <w:spacing w:val="68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1.20,</w:t>
      </w:r>
      <w:r>
        <w:rPr>
          <w:spacing w:val="68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1.21,</w:t>
      </w:r>
      <w:r>
        <w:rPr>
          <w:spacing w:val="67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1.23»</w:t>
      </w:r>
      <w:r>
        <w:rPr>
          <w:spacing w:val="67"/>
          <w:sz w:val="28"/>
          <w:vertAlign w:val="baseline"/>
        </w:rPr>
        <w:t xml:space="preserve"> </w:t>
      </w:r>
      <w:r>
        <w:rPr>
          <w:sz w:val="28"/>
          <w:vertAlign w:val="baseline"/>
        </w:rPr>
        <w:t xml:space="preserve">заменить</w:t>
      </w:r>
      <w:r>
        <w:rPr>
          <w:spacing w:val="68"/>
          <w:sz w:val="28"/>
          <w:vertAlign w:val="baseline"/>
        </w:rPr>
        <w:t xml:space="preserve"> </w:t>
      </w:r>
      <w:r>
        <w:rPr>
          <w:spacing w:val="-2"/>
          <w:sz w:val="28"/>
          <w:vertAlign w:val="baseline"/>
        </w:rPr>
        <w:t xml:space="preserve">словами</w:t>
      </w:r>
      <w:r>
        <w:rPr>
          <w:sz w:val="28"/>
        </w:rPr>
      </w:r>
      <w:r/>
    </w:p>
    <w:p>
      <w:pPr>
        <w:pStyle w:val="606"/>
        <w:jc w:val="left"/>
        <w:spacing w:lineRule="exact" w:line="322"/>
      </w:pPr>
      <w:r>
        <w:t xml:space="preserve">«в</w:t>
      </w:r>
      <w:r>
        <w:rPr>
          <w:spacing w:val="-5"/>
        </w:rPr>
        <w:t xml:space="preserve"> </w:t>
      </w:r>
      <w:r>
        <w:t xml:space="preserve">подпунктах</w:t>
      </w:r>
      <w:r>
        <w:rPr>
          <w:spacing w:val="-5"/>
        </w:rPr>
        <w:t xml:space="preserve"> </w:t>
      </w:r>
      <w:r>
        <w:t xml:space="preserve">1.20,</w:t>
      </w:r>
      <w:r>
        <w:rPr>
          <w:spacing w:val="-6"/>
        </w:rPr>
        <w:t xml:space="preserve"> </w:t>
      </w:r>
      <w:r>
        <w:t xml:space="preserve">1.21,1.23</w:t>
      </w:r>
      <w:r>
        <w:rPr>
          <w:spacing w:val="-6"/>
        </w:rPr>
        <w:t xml:space="preserve"> </w:t>
      </w:r>
      <w:r>
        <w:t xml:space="preserve">и</w:t>
      </w:r>
      <w:r>
        <w:rPr>
          <w:spacing w:val="-2"/>
        </w:rPr>
        <w:t xml:space="preserve"> 1.24».</w:t>
      </w:r>
      <w:r/>
      <w:r/>
    </w:p>
    <w:p>
      <w:pPr>
        <w:pStyle w:val="606"/>
        <w:ind w:left="0"/>
        <w:jc w:val="left"/>
      </w:pPr>
      <w:r/>
      <w:r/>
      <w:r/>
    </w:p>
    <w:p>
      <w:pPr>
        <w:pStyle w:val="606"/>
        <w:ind w:left="0"/>
        <w:jc w:val="left"/>
      </w:pPr>
      <w:r/>
      <w:r/>
      <w:r/>
    </w:p>
    <w:p>
      <w:pPr>
        <w:ind w:left="0" w:right="136" w:firstLine="0"/>
        <w:jc w:val="right"/>
        <w:spacing w:before="0"/>
      </w:pPr>
      <w:r>
        <w:rPr>
          <w:b/>
          <w:sz w:val="28"/>
        </w:rPr>
        <w:t xml:space="preserve">В.Н.</w:t>
      </w:r>
      <w:r>
        <w:rPr>
          <w:b/>
          <w:spacing w:val="-2"/>
          <w:sz w:val="28"/>
        </w:rPr>
        <w:t xml:space="preserve"> Анохин</w:t>
      </w:r>
      <w:r>
        <w:rPr>
          <w:b/>
          <w:sz w:val="28"/>
        </w:rPr>
      </w:r>
      <w:r/>
    </w:p>
    <w:p>
      <w:pPr>
        <w:pStyle w:val="606"/>
        <w:ind w:left="0"/>
        <w:jc w:val="left"/>
        <w:rPr>
          <w:sz w:val="20"/>
        </w:rPr>
      </w:pPr>
      <w:r/>
      <w:bookmarkStart w:id="9" w:name="9"/>
      <w:r/>
      <w:bookmarkEnd w:id="9"/>
      <w:r>
        <w:rPr>
          <w:sz w:val="20"/>
        </w:rPr>
      </w:r>
      <w:r>
        <w:rPr>
          <w:sz w:val="20"/>
        </w:rPr>
      </w:r>
      <w:r/>
    </w:p>
    <w:sectPr>
      <w:footnotePr/>
      <w:endnotePr/>
      <w:type w:val="nextPage"/>
      <w:pgSz w:w="11900" w:h="16840" w:orient="portrait"/>
      <w:pgMar w:top="100" w:right="283" w:bottom="280" w:left="141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  <w:jc w:val="left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8"/>
        <w:szCs w:val="28"/>
        <w:lang w:val="ru-RU" w:bidi="ar-SA" w:eastAsia="en-US"/>
      </w:rPr>
    </w:lvl>
    <w:lvl w:ilvl="1">
      <w:start w:val="0"/>
      <w:numFmt w:val="bullet"/>
      <w:isLgl w:val="false"/>
      <w:suff w:val="tab"/>
      <w:lvlText w:val="-"/>
      <w:lvlJc w:val="left"/>
      <w:pPr>
        <w:ind w:left="1862" w:hanging="164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8"/>
        <w:szCs w:val="28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3106" w:hanging="164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4152" w:hanging="164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5198" w:hanging="164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6244" w:hanging="164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7291" w:hanging="164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8337" w:hanging="164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9383" w:hanging="164"/>
      </w:pPr>
      <w:rPr>
        <w:rFonts w:hint="default"/>
        <w:lang w:val="ru-RU" w:bidi="ar-SA" w:eastAsia="en-U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  <w:jc w:val="left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8"/>
        <w:szCs w:val="28"/>
        <w:lang w:val="ru-RU" w:bidi="ar-SA" w:eastAsia="en-US"/>
      </w:rPr>
    </w:lvl>
    <w:lvl w:ilvl="1">
      <w:start w:val="0"/>
      <w:numFmt w:val="bullet"/>
      <w:isLgl w:val="false"/>
      <w:suff w:val="tab"/>
      <w:lvlText w:val="-"/>
      <w:lvlJc w:val="left"/>
      <w:pPr>
        <w:ind w:left="1862" w:hanging="164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8"/>
        <w:szCs w:val="28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3106" w:hanging="164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4152" w:hanging="164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5198" w:hanging="164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6244" w:hanging="164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7291" w:hanging="164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8337" w:hanging="164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9383" w:hanging="164"/>
      </w:pPr>
      <w:rPr>
        <w:rFonts w:hint="default"/>
        <w:lang w:val="ru-RU" w:bidi="ar-SA" w:eastAsia="en-U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059" w:hanging="360"/>
        <w:jc w:val="left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8"/>
        <w:szCs w:val="28"/>
        <w:lang w:val="ru-RU" w:bidi="ar-SA" w:eastAsia="en-US"/>
      </w:rPr>
    </w:lvl>
    <w:lvl w:ilvl="1">
      <w:start w:val="0"/>
      <w:numFmt w:val="bullet"/>
      <w:isLgl w:val="false"/>
      <w:suff w:val="tab"/>
      <w:lvlText w:val="-"/>
      <w:lvlJc w:val="left"/>
      <w:pPr>
        <w:ind w:left="1862" w:hanging="164"/>
      </w:pPr>
      <w:rPr>
        <w:rFonts w:ascii="Times New Roman" w:hAnsi="Times New Roman" w:cs="Times New Roman" w:eastAsia="Times New Roman" w:hint="default"/>
        <w:b w:val="false"/>
        <w:bCs w:val="false"/>
        <w:i w:val="false"/>
        <w:iCs w:val="false"/>
        <w:spacing w:val="0"/>
        <w:sz w:val="28"/>
        <w:szCs w:val="28"/>
        <w:lang w:val="ru-RU" w:bidi="ar-SA" w:eastAsia="en-US"/>
      </w:rPr>
    </w:lvl>
    <w:lvl w:ilvl="2">
      <w:start w:val="0"/>
      <w:numFmt w:val="bullet"/>
      <w:isLgl w:val="false"/>
      <w:suff w:val="tab"/>
      <w:lvlText w:val="•"/>
      <w:lvlJc w:val="left"/>
      <w:pPr>
        <w:ind w:left="3106" w:hanging="164"/>
      </w:pPr>
      <w:rPr>
        <w:rFonts w:hint="default"/>
        <w:lang w:val="ru-RU" w:bidi="ar-SA" w:eastAsia="en-US"/>
      </w:rPr>
    </w:lvl>
    <w:lvl w:ilvl="3">
      <w:start w:val="0"/>
      <w:numFmt w:val="bullet"/>
      <w:isLgl w:val="false"/>
      <w:suff w:val="tab"/>
      <w:lvlText w:val="•"/>
      <w:lvlJc w:val="left"/>
      <w:pPr>
        <w:ind w:left="4152" w:hanging="164"/>
      </w:pPr>
      <w:rPr>
        <w:rFonts w:hint="default"/>
        <w:lang w:val="ru-RU" w:bidi="ar-SA" w:eastAsia="en-US"/>
      </w:rPr>
    </w:lvl>
    <w:lvl w:ilvl="4">
      <w:start w:val="0"/>
      <w:numFmt w:val="bullet"/>
      <w:isLgl w:val="false"/>
      <w:suff w:val="tab"/>
      <w:lvlText w:val="•"/>
      <w:lvlJc w:val="left"/>
      <w:pPr>
        <w:ind w:left="5198" w:hanging="164"/>
      </w:pPr>
      <w:rPr>
        <w:rFonts w:hint="default"/>
        <w:lang w:val="ru-RU" w:bidi="ar-SA" w:eastAsia="en-US"/>
      </w:rPr>
    </w:lvl>
    <w:lvl w:ilvl="5">
      <w:start w:val="0"/>
      <w:numFmt w:val="bullet"/>
      <w:isLgl w:val="false"/>
      <w:suff w:val="tab"/>
      <w:lvlText w:val="•"/>
      <w:lvlJc w:val="left"/>
      <w:pPr>
        <w:ind w:left="6244" w:hanging="164"/>
      </w:pPr>
      <w:rPr>
        <w:rFonts w:hint="default"/>
        <w:lang w:val="ru-RU" w:bidi="ar-SA" w:eastAsia="en-US"/>
      </w:rPr>
    </w:lvl>
    <w:lvl w:ilvl="6">
      <w:start w:val="0"/>
      <w:numFmt w:val="bullet"/>
      <w:isLgl w:val="false"/>
      <w:suff w:val="tab"/>
      <w:lvlText w:val="•"/>
      <w:lvlJc w:val="left"/>
      <w:pPr>
        <w:ind w:left="7291" w:hanging="164"/>
      </w:pPr>
      <w:rPr>
        <w:rFonts w:hint="default"/>
        <w:lang w:val="ru-RU" w:bidi="ar-SA" w:eastAsia="en-US"/>
      </w:rPr>
    </w:lvl>
    <w:lvl w:ilvl="7">
      <w:start w:val="0"/>
      <w:numFmt w:val="bullet"/>
      <w:isLgl w:val="false"/>
      <w:suff w:val="tab"/>
      <w:lvlText w:val="•"/>
      <w:lvlJc w:val="left"/>
      <w:pPr>
        <w:ind w:left="8337" w:hanging="164"/>
      </w:pPr>
      <w:rPr>
        <w:rFonts w:hint="default"/>
        <w:lang w:val="ru-RU" w:bidi="ar-SA" w:eastAsia="en-US"/>
      </w:rPr>
    </w:lvl>
    <w:lvl w:ilvl="8">
      <w:start w:val="0"/>
      <w:numFmt w:val="bullet"/>
      <w:isLgl w:val="false"/>
      <w:suff w:val="tab"/>
      <w:lvlText w:val="•"/>
      <w:lvlJc w:val="left"/>
      <w:pPr>
        <w:ind w:left="9383" w:hanging="164"/>
      </w:pPr>
      <w:rPr>
        <w:rFonts w:hint="default"/>
        <w:lang w:val="ru-RU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602"/>
    <w:link w:val="607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602"/>
    <w:link w:val="608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5"/>
    <w:next w:val="60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602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5"/>
    <w:next w:val="60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602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5"/>
    <w:next w:val="60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602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5"/>
    <w:next w:val="60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602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5"/>
    <w:next w:val="60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602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5"/>
    <w:next w:val="60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602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5"/>
    <w:next w:val="60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602"/>
    <w:link w:val="27"/>
    <w:uiPriority w:val="9"/>
    <w:rPr>
      <w:rFonts w:ascii="Arial" w:hAnsi="Arial" w:cs="Arial" w:eastAsia="Arial"/>
      <w:i/>
      <w:iCs/>
      <w:sz w:val="21"/>
      <w:szCs w:val="21"/>
    </w:r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605"/>
    <w:next w:val="60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602"/>
    <w:link w:val="32"/>
    <w:uiPriority w:val="10"/>
    <w:rPr>
      <w:sz w:val="48"/>
      <w:szCs w:val="48"/>
    </w:rPr>
  </w:style>
  <w:style w:type="paragraph" w:styleId="34">
    <w:name w:val="Subtitle"/>
    <w:basedOn w:val="605"/>
    <w:next w:val="60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602"/>
    <w:link w:val="34"/>
    <w:uiPriority w:val="11"/>
    <w:rPr>
      <w:sz w:val="24"/>
      <w:szCs w:val="24"/>
    </w:rPr>
  </w:style>
  <w:style w:type="paragraph" w:styleId="36">
    <w:name w:val="Quote"/>
    <w:basedOn w:val="605"/>
    <w:next w:val="60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5"/>
    <w:next w:val="605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5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2"/>
    <w:link w:val="40"/>
    <w:uiPriority w:val="99"/>
  </w:style>
  <w:style w:type="paragraph" w:styleId="42">
    <w:name w:val="Footer"/>
    <w:basedOn w:val="605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2"/>
    <w:link w:val="42"/>
    <w:uiPriority w:val="99"/>
  </w:style>
  <w:style w:type="paragraph" w:styleId="44">
    <w:name w:val="Caption"/>
    <w:basedOn w:val="605"/>
    <w:next w:val="60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5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2"/>
    <w:uiPriority w:val="99"/>
    <w:unhideWhenUsed/>
    <w:rPr>
      <w:vertAlign w:val="superscript"/>
    </w:rPr>
  </w:style>
  <w:style w:type="paragraph" w:styleId="176">
    <w:name w:val="endnote text"/>
    <w:basedOn w:val="605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2"/>
    <w:uiPriority w:val="99"/>
    <w:semiHidden/>
    <w:unhideWhenUsed/>
    <w:rPr>
      <w:vertAlign w:val="superscript"/>
    </w:rPr>
  </w:style>
  <w:style w:type="paragraph" w:styleId="179">
    <w:name w:val="toc 1"/>
    <w:basedOn w:val="605"/>
    <w:next w:val="60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5"/>
    <w:next w:val="60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5"/>
    <w:next w:val="60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5"/>
    <w:next w:val="60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5"/>
    <w:next w:val="60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5"/>
    <w:next w:val="60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5"/>
    <w:next w:val="60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5"/>
    <w:next w:val="60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5"/>
    <w:next w:val="60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5"/>
    <w:next w:val="605"/>
    <w:uiPriority w:val="99"/>
    <w:unhideWhenUsed/>
    <w:pPr>
      <w:spacing w:after="0" w:afterAutospacing="0"/>
    </w:pPr>
  </w:style>
  <w:style w:type="character" w:styleId="602" w:default="1">
    <w:name w:val="Default Paragraph Font"/>
    <w:uiPriority w:val="1"/>
    <w:semiHidden/>
    <w:unhideWhenUsed/>
  </w:style>
  <w:style w:type="table" w:styleId="60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604" w:default="1">
    <w:name w:val="No List"/>
    <w:uiPriority w:val="99"/>
    <w:semiHidden/>
    <w:unhideWhenUsed/>
  </w:style>
  <w:style w:type="paragraph" w:styleId="60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606">
    <w:name w:val="Body Text"/>
    <w:basedOn w:val="605"/>
    <w:qFormat/>
    <w:uiPriority w:val="1"/>
    <w:rPr>
      <w:rFonts w:ascii="Times New Roman" w:hAnsi="Times New Roman" w:cs="Times New Roman" w:eastAsia="Times New Roman"/>
      <w:sz w:val="28"/>
      <w:szCs w:val="28"/>
      <w:lang w:val="ru-RU" w:bidi="ar-SA" w:eastAsia="en-US"/>
    </w:rPr>
    <w:pPr>
      <w:ind w:left="991"/>
      <w:jc w:val="both"/>
    </w:pPr>
  </w:style>
  <w:style w:type="paragraph" w:styleId="607">
    <w:name w:val="Heading 1"/>
    <w:basedOn w:val="605"/>
    <w:qFormat/>
    <w:uiPriority w:val="1"/>
    <w:rPr>
      <w:rFonts w:ascii="Georgia" w:hAnsi="Georgia" w:cs="Georgia" w:eastAsia="Georgia"/>
      <w:b/>
      <w:bCs/>
      <w:sz w:val="36"/>
      <w:szCs w:val="36"/>
      <w:lang w:val="ru-RU" w:bidi="ar-SA" w:eastAsia="en-US"/>
    </w:rPr>
    <w:pPr>
      <w:ind w:left="769" w:right="53"/>
      <w:jc w:val="center"/>
      <w:outlineLvl w:val="1"/>
    </w:pPr>
  </w:style>
  <w:style w:type="paragraph" w:styleId="608">
    <w:name w:val="Heading 2"/>
    <w:basedOn w:val="605"/>
    <w:qFormat/>
    <w:uiPriority w:val="1"/>
    <w:rPr>
      <w:rFonts w:ascii="Times New Roman" w:hAnsi="Times New Roman" w:cs="Times New Roman" w:eastAsia="Times New Roman"/>
      <w:b/>
      <w:bCs/>
      <w:sz w:val="28"/>
      <w:szCs w:val="28"/>
      <w:lang w:val="ru-RU" w:bidi="ar-SA" w:eastAsia="en-US"/>
    </w:rPr>
    <w:pPr>
      <w:ind w:left="769" w:right="54"/>
      <w:jc w:val="center"/>
      <w:spacing w:before="204"/>
      <w:outlineLvl w:val="2"/>
    </w:pPr>
  </w:style>
  <w:style w:type="paragraph" w:styleId="609">
    <w:name w:val="List Paragraph"/>
    <w:basedOn w:val="605"/>
    <w:qFormat/>
    <w:uiPriority w:val="1"/>
    <w:rPr>
      <w:rFonts w:ascii="Times New Roman" w:hAnsi="Times New Roman" w:cs="Times New Roman" w:eastAsia="Times New Roman"/>
      <w:lang w:val="ru-RU" w:bidi="ar-SA" w:eastAsia="en-US"/>
    </w:rPr>
    <w:pPr>
      <w:ind w:left="1861" w:hanging="162"/>
      <w:jc w:val="both"/>
    </w:pPr>
  </w:style>
  <w:style w:type="paragraph" w:styleId="610">
    <w:name w:val="Table Paragraph"/>
    <w:basedOn w:val="605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https://login.consultant.ru/link/?req=doc&amp;base=RZR&amp;n=426999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2025-02-26T07:44:49Z</dcterms:created>
  <dcterms:modified xsi:type="dcterms:W3CDTF">2025-02-26T07:50:11Z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2025-02-26T00:00:00Z</vt:filetime>
  </property>
  <property fmtid="{D5CDD505-2E9C-101B-9397-08002B2CF9AE}" pid="4" name="Producer">
    <vt:lpwstr>iText® Core 7.2.1 (AGPL version) ©2000-2021 iText Group NV</vt:lpwstr>
  </property>
</Properties>
</file>